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5E" w:rsidRDefault="00866A27">
      <w:r>
        <w:t>Patient 1</w:t>
      </w:r>
    </w:p>
    <w:p w:rsidR="00866A27" w:rsidRPr="00E86AC2" w:rsidRDefault="00866A27">
      <w:pPr>
        <w:rPr>
          <w:b/>
          <w:sz w:val="28"/>
          <w:szCs w:val="28"/>
        </w:rPr>
      </w:pPr>
      <w:r w:rsidRPr="00E86AC2">
        <w:rPr>
          <w:b/>
          <w:sz w:val="28"/>
          <w:szCs w:val="28"/>
        </w:rPr>
        <w:t>Historique</w:t>
      </w:r>
    </w:p>
    <w:p w:rsidR="00E86AC2" w:rsidRPr="00E86AC2" w:rsidRDefault="00E86AC2" w:rsidP="00E86AC2">
      <w:pPr>
        <w:jc w:val="both"/>
        <w:rPr>
          <w:sz w:val="24"/>
          <w:szCs w:val="24"/>
        </w:rPr>
      </w:pPr>
      <w:r w:rsidRPr="00E86AC2">
        <w:rPr>
          <w:sz w:val="24"/>
          <w:szCs w:val="24"/>
        </w:rPr>
        <w:t>Patiente de 69 ans, artiste peintre toujours en activité, ayant de multiples antécédents de stress psychologique</w:t>
      </w:r>
      <w:r w:rsidR="00345321">
        <w:rPr>
          <w:sz w:val="24"/>
          <w:szCs w:val="24"/>
        </w:rPr>
        <w:t>s</w:t>
      </w:r>
      <w:r w:rsidRPr="00E86AC2">
        <w:rPr>
          <w:sz w:val="24"/>
          <w:szCs w:val="24"/>
        </w:rPr>
        <w:t>. Lors de la première consultation</w:t>
      </w:r>
      <w:r w:rsidR="008754BE">
        <w:rPr>
          <w:sz w:val="24"/>
          <w:szCs w:val="24"/>
        </w:rPr>
        <w:t>, il y a 2 ans,</w:t>
      </w:r>
      <w:r w:rsidRPr="00E86AC2">
        <w:rPr>
          <w:sz w:val="24"/>
          <w:szCs w:val="24"/>
        </w:rPr>
        <w:t xml:space="preserve"> elle avait un terrain dépressif certain. Elle a été hospitalisée en 2005,</w:t>
      </w:r>
      <w:r w:rsidR="00F1642B">
        <w:rPr>
          <w:sz w:val="24"/>
          <w:szCs w:val="24"/>
        </w:rPr>
        <w:t xml:space="preserve"> 2</w:t>
      </w:r>
      <w:r w:rsidRPr="00E86AC2">
        <w:rPr>
          <w:sz w:val="24"/>
          <w:szCs w:val="24"/>
        </w:rPr>
        <w:t xml:space="preserve">007 et 2010 pour des suspicions d’accidents vasculaires mais il n’y a aucune image suspecte </w:t>
      </w:r>
      <w:r w:rsidR="00345321">
        <w:rPr>
          <w:sz w:val="24"/>
          <w:szCs w:val="24"/>
        </w:rPr>
        <w:t>d’accidents vasculaires</w:t>
      </w:r>
      <w:r w:rsidR="00F1642B">
        <w:rPr>
          <w:sz w:val="24"/>
          <w:szCs w:val="24"/>
        </w:rPr>
        <w:t xml:space="preserve"> </w:t>
      </w:r>
      <w:r w:rsidR="00F1642B" w:rsidRPr="00E86AC2">
        <w:rPr>
          <w:sz w:val="24"/>
          <w:szCs w:val="24"/>
        </w:rPr>
        <w:t>cérébrale</w:t>
      </w:r>
      <w:r w:rsidR="00345321">
        <w:rPr>
          <w:sz w:val="24"/>
          <w:szCs w:val="24"/>
        </w:rPr>
        <w:t xml:space="preserve"> </w:t>
      </w:r>
      <w:r w:rsidRPr="00E86AC2">
        <w:rPr>
          <w:sz w:val="24"/>
          <w:szCs w:val="24"/>
        </w:rPr>
        <w:t>à l’I.R.M. Elle a par ailleurs</w:t>
      </w:r>
      <w:r w:rsidR="00345321">
        <w:rPr>
          <w:sz w:val="24"/>
          <w:szCs w:val="24"/>
        </w:rPr>
        <w:t>,</w:t>
      </w:r>
      <w:r w:rsidRPr="00E86AC2">
        <w:rPr>
          <w:sz w:val="24"/>
          <w:szCs w:val="24"/>
        </w:rPr>
        <w:t xml:space="preserve"> depuis environ quatre ans</w:t>
      </w:r>
      <w:r w:rsidR="00345321">
        <w:rPr>
          <w:sz w:val="24"/>
          <w:szCs w:val="24"/>
        </w:rPr>
        <w:t>,</w:t>
      </w:r>
      <w:r w:rsidRPr="00E86AC2">
        <w:rPr>
          <w:sz w:val="24"/>
          <w:szCs w:val="24"/>
        </w:rPr>
        <w:t xml:space="preserve"> une dysphonie invalidante pour laquelle elle est traitée tous les trois mois à l’hôpital Rothschild à Paris par-delà toxine botulique qui lui entraîne des troubles de déglutition à chaque fois pendant les trois semaines qui suivent chaque injection qu’elle considère comme très douloureuse</w:t>
      </w:r>
      <w:r w:rsidR="00F1642B">
        <w:rPr>
          <w:sz w:val="24"/>
          <w:szCs w:val="24"/>
        </w:rPr>
        <w:t>.</w:t>
      </w:r>
    </w:p>
    <w:p w:rsidR="00776330" w:rsidRDefault="00776330"/>
    <w:p w:rsidR="00866A27" w:rsidRPr="00E86AC2" w:rsidRDefault="00866A27">
      <w:pPr>
        <w:rPr>
          <w:b/>
          <w:sz w:val="28"/>
          <w:szCs w:val="28"/>
        </w:rPr>
      </w:pPr>
      <w:r w:rsidRPr="00E86AC2">
        <w:rPr>
          <w:b/>
          <w:sz w:val="28"/>
          <w:szCs w:val="28"/>
        </w:rPr>
        <w:t>Description clinique</w:t>
      </w:r>
    </w:p>
    <w:p w:rsidR="00E86AC2" w:rsidRPr="00E86AC2" w:rsidRDefault="00E86AC2" w:rsidP="00E86AC2">
      <w:pPr>
        <w:jc w:val="both"/>
        <w:rPr>
          <w:sz w:val="24"/>
          <w:szCs w:val="24"/>
        </w:rPr>
      </w:pPr>
      <w:r w:rsidRPr="00E86AC2">
        <w:rPr>
          <w:sz w:val="24"/>
          <w:szCs w:val="24"/>
        </w:rPr>
        <w:t>L’examen neurologique est normal mais la voix est très perturbée par la dysphonie</w:t>
      </w:r>
      <w:r w:rsidR="00345321">
        <w:rPr>
          <w:sz w:val="24"/>
          <w:szCs w:val="24"/>
        </w:rPr>
        <w:t>, rauque et peu intense. Elle</w:t>
      </w:r>
      <w:r w:rsidRPr="00E86AC2">
        <w:rPr>
          <w:sz w:val="24"/>
          <w:szCs w:val="24"/>
        </w:rPr>
        <w:t xml:space="preserve"> se fatigue très vite lorsqu’il faut parler </w:t>
      </w:r>
      <w:r w:rsidR="008754BE">
        <w:rPr>
          <w:sz w:val="24"/>
          <w:szCs w:val="24"/>
        </w:rPr>
        <w:t>longtemps</w:t>
      </w:r>
      <w:r w:rsidR="00F1642B">
        <w:rPr>
          <w:sz w:val="24"/>
          <w:szCs w:val="24"/>
        </w:rPr>
        <w:t xml:space="preserve"> </w:t>
      </w:r>
      <w:r w:rsidR="00345321">
        <w:rPr>
          <w:sz w:val="24"/>
          <w:szCs w:val="24"/>
        </w:rPr>
        <w:t>(</w:t>
      </w:r>
      <w:r w:rsidR="00F1642B">
        <w:rPr>
          <w:sz w:val="24"/>
          <w:szCs w:val="24"/>
        </w:rPr>
        <w:t>Voir la v</w:t>
      </w:r>
      <w:r w:rsidR="00F1642B" w:rsidRPr="00E86AC2">
        <w:rPr>
          <w:sz w:val="24"/>
          <w:szCs w:val="24"/>
        </w:rPr>
        <w:t>idéo</w:t>
      </w:r>
      <w:r w:rsidR="00F1642B">
        <w:rPr>
          <w:sz w:val="24"/>
          <w:szCs w:val="24"/>
        </w:rPr>
        <w:t xml:space="preserve"> </w:t>
      </w:r>
      <w:r w:rsidRPr="00E86AC2">
        <w:rPr>
          <w:sz w:val="24"/>
          <w:szCs w:val="24"/>
        </w:rPr>
        <w:t>1</w:t>
      </w:r>
      <w:r w:rsidR="00345321">
        <w:rPr>
          <w:sz w:val="24"/>
          <w:szCs w:val="24"/>
        </w:rPr>
        <w:t>)</w:t>
      </w:r>
    </w:p>
    <w:p w:rsidR="00E86AC2" w:rsidRDefault="00E86AC2"/>
    <w:p w:rsidR="00866A27" w:rsidRDefault="00866A27">
      <w:pPr>
        <w:rPr>
          <w:b/>
          <w:sz w:val="28"/>
          <w:szCs w:val="28"/>
        </w:rPr>
      </w:pPr>
      <w:r w:rsidRPr="00E86AC2">
        <w:rPr>
          <w:b/>
          <w:sz w:val="28"/>
          <w:szCs w:val="28"/>
        </w:rPr>
        <w:t>Stimulation magnétique</w:t>
      </w:r>
      <w:r w:rsidR="009834F5" w:rsidRPr="00E86AC2">
        <w:rPr>
          <w:b/>
          <w:sz w:val="28"/>
          <w:szCs w:val="28"/>
        </w:rPr>
        <w:t xml:space="preserve"> et é</w:t>
      </w:r>
      <w:r w:rsidRPr="00E86AC2">
        <w:rPr>
          <w:b/>
          <w:sz w:val="28"/>
          <w:szCs w:val="28"/>
        </w:rPr>
        <w:t>volution</w:t>
      </w:r>
    </w:p>
    <w:p w:rsidR="00E86AC2" w:rsidRPr="00E86AC2" w:rsidRDefault="00E86AC2" w:rsidP="00E86AC2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E86AC2">
        <w:rPr>
          <w:sz w:val="24"/>
          <w:szCs w:val="24"/>
        </w:rPr>
        <w:t xml:space="preserve">a stimulation magnétique centrale large champ n’a pas </w:t>
      </w:r>
      <w:r w:rsidR="00345321">
        <w:rPr>
          <w:sz w:val="24"/>
          <w:szCs w:val="24"/>
        </w:rPr>
        <w:t xml:space="preserve">eu </w:t>
      </w:r>
      <w:r w:rsidRPr="00E86AC2">
        <w:rPr>
          <w:sz w:val="24"/>
          <w:szCs w:val="24"/>
        </w:rPr>
        <w:t>d’effet sur la dysphonie</w:t>
      </w:r>
      <w:r>
        <w:rPr>
          <w:sz w:val="24"/>
          <w:szCs w:val="24"/>
        </w:rPr>
        <w:t>. Après stimulation magnétique périphérique avec une petite babine circulaire au niveau des cordes vocales</w:t>
      </w:r>
      <w:r w:rsidR="00345321">
        <w:rPr>
          <w:sz w:val="24"/>
          <w:szCs w:val="24"/>
        </w:rPr>
        <w:t xml:space="preserve"> (</w:t>
      </w:r>
      <w:r w:rsidR="00F1642B">
        <w:rPr>
          <w:sz w:val="24"/>
          <w:szCs w:val="24"/>
        </w:rPr>
        <w:t>Voir vidéo</w:t>
      </w:r>
      <w:r w:rsidR="00345321">
        <w:rPr>
          <w:sz w:val="24"/>
          <w:szCs w:val="24"/>
        </w:rPr>
        <w:t xml:space="preserve"> 2) elle va récupé</w:t>
      </w:r>
      <w:r>
        <w:rPr>
          <w:sz w:val="24"/>
          <w:szCs w:val="24"/>
        </w:rPr>
        <w:t>re</w:t>
      </w:r>
      <w:r w:rsidR="00345321">
        <w:rPr>
          <w:sz w:val="24"/>
          <w:szCs w:val="24"/>
        </w:rPr>
        <w:t>r</w:t>
      </w:r>
      <w:r>
        <w:rPr>
          <w:sz w:val="24"/>
          <w:szCs w:val="24"/>
        </w:rPr>
        <w:t xml:space="preserve"> très rapide</w:t>
      </w:r>
      <w:r w:rsidR="00345321">
        <w:rPr>
          <w:sz w:val="24"/>
          <w:szCs w:val="24"/>
        </w:rPr>
        <w:t>ment une voix</w:t>
      </w:r>
      <w:r>
        <w:rPr>
          <w:sz w:val="24"/>
          <w:szCs w:val="24"/>
        </w:rPr>
        <w:t xml:space="preserve"> normale</w:t>
      </w:r>
      <w:r w:rsidR="00345321">
        <w:rPr>
          <w:sz w:val="24"/>
          <w:szCs w:val="24"/>
        </w:rPr>
        <w:t xml:space="preserve"> (</w:t>
      </w:r>
      <w:r w:rsidR="00F1642B">
        <w:rPr>
          <w:sz w:val="24"/>
          <w:szCs w:val="24"/>
        </w:rPr>
        <w:t xml:space="preserve"> Voir </w:t>
      </w:r>
      <w:bookmarkStart w:id="0" w:name="_GoBack"/>
      <w:bookmarkEnd w:id="0"/>
      <w:r w:rsidR="00F1642B">
        <w:rPr>
          <w:sz w:val="24"/>
          <w:szCs w:val="24"/>
        </w:rPr>
        <w:t>vidéo</w:t>
      </w:r>
      <w:r w:rsidR="00345321">
        <w:rPr>
          <w:sz w:val="24"/>
          <w:szCs w:val="24"/>
        </w:rPr>
        <w:t xml:space="preserve"> 3)</w:t>
      </w:r>
      <w:r>
        <w:rPr>
          <w:sz w:val="24"/>
          <w:szCs w:val="24"/>
        </w:rPr>
        <w:t>. En deux ans il n’y a eu qu’une seule rechute qui a récupéré immédiatement avec la stimulation</w:t>
      </w:r>
      <w:r w:rsidR="00345321">
        <w:rPr>
          <w:sz w:val="24"/>
          <w:szCs w:val="24"/>
        </w:rPr>
        <w:t>.</w:t>
      </w:r>
    </w:p>
    <w:p w:rsidR="00866A27" w:rsidRDefault="00345321">
      <w:pPr>
        <w:rPr>
          <w:b/>
          <w:sz w:val="28"/>
          <w:szCs w:val="28"/>
        </w:rPr>
      </w:pPr>
      <w:r w:rsidRPr="00E86AC2">
        <w:rPr>
          <w:b/>
          <w:sz w:val="28"/>
          <w:szCs w:val="28"/>
        </w:rPr>
        <w:t>C</w:t>
      </w:r>
      <w:r w:rsidR="009834F5" w:rsidRPr="00E86AC2">
        <w:rPr>
          <w:b/>
          <w:sz w:val="28"/>
          <w:szCs w:val="28"/>
        </w:rPr>
        <w:t>ommentai</w:t>
      </w:r>
      <w:r w:rsidR="00866A27" w:rsidRPr="00E86AC2">
        <w:rPr>
          <w:b/>
          <w:sz w:val="28"/>
          <w:szCs w:val="28"/>
        </w:rPr>
        <w:t>re</w:t>
      </w:r>
      <w:r w:rsidR="009834F5" w:rsidRPr="00E86AC2">
        <w:rPr>
          <w:b/>
          <w:sz w:val="28"/>
          <w:szCs w:val="28"/>
        </w:rPr>
        <w:t>s</w:t>
      </w:r>
    </w:p>
    <w:p w:rsidR="00345321" w:rsidRPr="00345321" w:rsidRDefault="00345321" w:rsidP="0034532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45321">
        <w:rPr>
          <w:sz w:val="24"/>
          <w:szCs w:val="24"/>
        </w:rPr>
        <w:t xml:space="preserve">ette patiente </w:t>
      </w:r>
      <w:r>
        <w:rPr>
          <w:sz w:val="24"/>
          <w:szCs w:val="24"/>
        </w:rPr>
        <w:t>a présenté de façon certaine des troubles fonctionnels neurologiques en rapport avec une fragilité émotionnelle. Les paralysies qu’elle a eues à trois reprises étaient également d’origine fonctionnelle compte tenu de la normalité de l’I.R.M. La dysphonie rentre également dans le cadre de ces troubles. À chaque fois les séances de toxine botulique ont été efficaces mais avec des effets secondaires très gênant d’après la patiente. On constate donc que la toxine botuliqu</w:t>
      </w:r>
      <w:r w:rsidR="008754BE">
        <w:rPr>
          <w:sz w:val="24"/>
          <w:szCs w:val="24"/>
        </w:rPr>
        <w:t>e est également efficace sur la dysphonie</w:t>
      </w:r>
      <w:r>
        <w:rPr>
          <w:sz w:val="24"/>
          <w:szCs w:val="24"/>
        </w:rPr>
        <w:t xml:space="preserve"> fonctionnel</w:t>
      </w:r>
      <w:r w:rsidR="00625880">
        <w:rPr>
          <w:sz w:val="24"/>
          <w:szCs w:val="24"/>
        </w:rPr>
        <w:t>le</w:t>
      </w:r>
      <w:r>
        <w:rPr>
          <w:sz w:val="24"/>
          <w:szCs w:val="24"/>
        </w:rPr>
        <w:t xml:space="preserve"> chez cette patiente. La stimulation magnétique surtout périphérique a transformé la situation</w:t>
      </w:r>
      <w:r w:rsidR="008754BE">
        <w:rPr>
          <w:sz w:val="24"/>
          <w:szCs w:val="24"/>
        </w:rPr>
        <w:t xml:space="preserve"> de façon totalement non douloureuse et avec une durée d’efficacité beaucoup plus importante d’environ un an</w:t>
      </w:r>
      <w:r>
        <w:rPr>
          <w:sz w:val="24"/>
          <w:szCs w:val="24"/>
        </w:rPr>
        <w:t>. Elle dit que sa vie a complètement changé et elle a pu reprendre son activité d’artiste peintre de façon beaucoup plus active qu’avant. Elle fait de nombreuses expositions.</w:t>
      </w:r>
    </w:p>
    <w:p w:rsidR="00345321" w:rsidRPr="00345321" w:rsidRDefault="00345321" w:rsidP="00345321">
      <w:pPr>
        <w:jc w:val="both"/>
        <w:rPr>
          <w:sz w:val="28"/>
          <w:szCs w:val="28"/>
        </w:rPr>
      </w:pPr>
    </w:p>
    <w:p w:rsidR="00866A27" w:rsidRDefault="00866A27" w:rsidP="00E86AC2">
      <w:pPr>
        <w:jc w:val="both"/>
      </w:pPr>
    </w:p>
    <w:sectPr w:rsidR="0086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702DF0D-5740-4675-A6FD-3B3C505EE34E}"/>
    <w:docVar w:name="dgnword-eventsink" w:val="353130464"/>
  </w:docVars>
  <w:rsids>
    <w:rsidRoot w:val="00866A27"/>
    <w:rsid w:val="000B1C38"/>
    <w:rsid w:val="00341FB2"/>
    <w:rsid w:val="00345321"/>
    <w:rsid w:val="00625880"/>
    <w:rsid w:val="00692E5E"/>
    <w:rsid w:val="00776330"/>
    <w:rsid w:val="00866A27"/>
    <w:rsid w:val="008754BE"/>
    <w:rsid w:val="009834F5"/>
    <w:rsid w:val="00A76FE2"/>
    <w:rsid w:val="00BC6FCB"/>
    <w:rsid w:val="00E86AC2"/>
    <w:rsid w:val="00E95A30"/>
    <w:rsid w:val="00F1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parain</dc:creator>
  <cp:lastModifiedBy>Paul SINDELL</cp:lastModifiedBy>
  <cp:revision>3</cp:revision>
  <dcterms:created xsi:type="dcterms:W3CDTF">2018-10-09T15:44:00Z</dcterms:created>
  <dcterms:modified xsi:type="dcterms:W3CDTF">2018-10-09T15:48:00Z</dcterms:modified>
</cp:coreProperties>
</file>