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61" w:rsidRDefault="00197895" w:rsidP="00870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PATIENT 1 symptômes multiples</w:t>
      </w:r>
    </w:p>
    <w:p w:rsidR="00870A2C" w:rsidRDefault="00870A2C" w:rsidP="00870A2C">
      <w:pPr>
        <w:jc w:val="center"/>
        <w:rPr>
          <w:b/>
          <w:sz w:val="28"/>
          <w:szCs w:val="28"/>
        </w:rPr>
      </w:pPr>
    </w:p>
    <w:p w:rsidR="00870A2C" w:rsidRDefault="00870A2C" w:rsidP="00870A2C">
      <w:pPr>
        <w:jc w:val="center"/>
        <w:rPr>
          <w:b/>
          <w:sz w:val="28"/>
          <w:szCs w:val="28"/>
        </w:rPr>
      </w:pPr>
    </w:p>
    <w:p w:rsidR="00870A2C" w:rsidRDefault="00870A2C" w:rsidP="00870A2C">
      <w:pPr>
        <w:rPr>
          <w:b/>
          <w:sz w:val="28"/>
          <w:szCs w:val="28"/>
        </w:rPr>
      </w:pPr>
      <w:r>
        <w:rPr>
          <w:b/>
          <w:sz w:val="28"/>
          <w:szCs w:val="28"/>
        </w:rPr>
        <w:t>Historique</w:t>
      </w:r>
    </w:p>
    <w:p w:rsidR="00870A2C" w:rsidRPr="00197895" w:rsidRDefault="00084753" w:rsidP="00870A2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Cette patiente de 62 ans a</w:t>
      </w:r>
      <w:r w:rsidR="00197895">
        <w:rPr>
          <w:rFonts w:ascii="Calibri" w:hAnsi="Calibri"/>
          <w:sz w:val="28"/>
          <w:szCs w:val="28"/>
        </w:rPr>
        <w:t xml:space="preserve"> présenté une paralysie du côté gauche d</w:t>
      </w:r>
      <w:r>
        <w:rPr>
          <w:rFonts w:ascii="Calibri" w:hAnsi="Calibri"/>
          <w:sz w:val="28"/>
          <w:szCs w:val="28"/>
        </w:rPr>
        <w:t>’apparition brutale</w:t>
      </w:r>
      <w:r w:rsidR="00197895">
        <w:rPr>
          <w:rFonts w:ascii="Calibri" w:hAnsi="Calibri"/>
          <w:sz w:val="28"/>
          <w:szCs w:val="28"/>
        </w:rPr>
        <w:t>, alors qu’elle était tranquillement en train de faire de la couture qui est sur le l</w:t>
      </w:r>
      <w:r>
        <w:rPr>
          <w:rFonts w:ascii="Calibri" w:hAnsi="Calibri"/>
          <w:sz w:val="28"/>
          <w:szCs w:val="28"/>
        </w:rPr>
        <w:t>obby préféré. Il faut</w:t>
      </w:r>
      <w:r w:rsidR="00197895">
        <w:rPr>
          <w:rFonts w:ascii="Calibri" w:hAnsi="Calibri"/>
          <w:sz w:val="28"/>
          <w:szCs w:val="28"/>
        </w:rPr>
        <w:t xml:space="preserve"> signaler que depuis deux mois</w:t>
      </w:r>
      <w:r>
        <w:rPr>
          <w:rFonts w:ascii="Calibri" w:hAnsi="Calibri"/>
          <w:sz w:val="28"/>
          <w:szCs w:val="28"/>
        </w:rPr>
        <w:t>,</w:t>
      </w:r>
      <w:r w:rsidR="00197895">
        <w:rPr>
          <w:rFonts w:ascii="Calibri" w:hAnsi="Calibri"/>
          <w:sz w:val="28"/>
          <w:szCs w:val="28"/>
        </w:rPr>
        <w:t xml:space="preserve"> elle était préoccupée et qu’elle dormait mal. Elle a alors été hospitalisée et le diagnostic de paralysie fonctionnelle a été posé au vu de la normalité des examens.</w:t>
      </w:r>
      <w:r>
        <w:rPr>
          <w:rFonts w:ascii="Calibri" w:hAnsi="Calibri"/>
          <w:sz w:val="28"/>
          <w:szCs w:val="28"/>
        </w:rPr>
        <w:t xml:space="preserve"> Elle a eu une </w:t>
      </w:r>
      <w:r w:rsidR="00406BDC">
        <w:rPr>
          <w:rFonts w:ascii="Calibri" w:hAnsi="Calibri"/>
          <w:sz w:val="28"/>
          <w:szCs w:val="28"/>
        </w:rPr>
        <w:t xml:space="preserve">première séance de </w:t>
      </w:r>
      <w:r>
        <w:rPr>
          <w:rFonts w:ascii="Calibri" w:hAnsi="Calibri"/>
          <w:sz w:val="28"/>
          <w:szCs w:val="28"/>
        </w:rPr>
        <w:t>stimulation magnétique transcrânienne large champ au CHU de Rouen avec une bonne efficacité. Je la voie deux mois après pour une rechute de l’hémiparésie gauche et l’apparition d’une difficulté à articuler (video 1 et 3).</w:t>
      </w:r>
    </w:p>
    <w:p w:rsidR="00870A2C" w:rsidRDefault="00870A2C" w:rsidP="00870A2C">
      <w:pPr>
        <w:jc w:val="both"/>
        <w:rPr>
          <w:sz w:val="28"/>
          <w:szCs w:val="28"/>
        </w:rPr>
      </w:pPr>
    </w:p>
    <w:p w:rsidR="00870A2C" w:rsidRDefault="00870A2C" w:rsidP="00870A2C">
      <w:pPr>
        <w:jc w:val="both"/>
        <w:rPr>
          <w:b/>
          <w:sz w:val="28"/>
          <w:szCs w:val="28"/>
        </w:rPr>
      </w:pPr>
      <w:r w:rsidRPr="00870A2C">
        <w:rPr>
          <w:b/>
          <w:sz w:val="28"/>
          <w:szCs w:val="28"/>
        </w:rPr>
        <w:t>Stimulation Magnétique</w:t>
      </w:r>
      <w:r w:rsidR="00406BDC">
        <w:rPr>
          <w:b/>
          <w:sz w:val="28"/>
          <w:szCs w:val="28"/>
        </w:rPr>
        <w:t xml:space="preserve"> et résultats</w:t>
      </w:r>
    </w:p>
    <w:p w:rsidR="00870A2C" w:rsidRDefault="00084753" w:rsidP="00870A2C">
      <w:pPr>
        <w:jc w:val="both"/>
        <w:rPr>
          <w:sz w:val="28"/>
          <w:szCs w:val="28"/>
        </w:rPr>
      </w:pPr>
      <w:r>
        <w:rPr>
          <w:sz w:val="28"/>
          <w:szCs w:val="28"/>
        </w:rPr>
        <w:t>La stimulation magnéti</w:t>
      </w:r>
      <w:r w:rsidR="00406BDC">
        <w:rPr>
          <w:sz w:val="28"/>
          <w:szCs w:val="28"/>
        </w:rPr>
        <w:t>que transcrânienne large champ, à elle seule, a amélioré, de</w:t>
      </w:r>
      <w:r>
        <w:rPr>
          <w:sz w:val="28"/>
          <w:szCs w:val="28"/>
        </w:rPr>
        <w:t xml:space="preserve"> nouveau</w:t>
      </w:r>
      <w:r w:rsidR="00406BDC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406BDC">
        <w:rPr>
          <w:sz w:val="28"/>
          <w:szCs w:val="28"/>
        </w:rPr>
        <w:t xml:space="preserve">complétement </w:t>
      </w:r>
      <w:r>
        <w:rPr>
          <w:sz w:val="28"/>
          <w:szCs w:val="28"/>
        </w:rPr>
        <w:t xml:space="preserve">la paralysie </w:t>
      </w:r>
      <w:r w:rsidR="00406BDC">
        <w:rPr>
          <w:sz w:val="28"/>
          <w:szCs w:val="28"/>
        </w:rPr>
        <w:t xml:space="preserve">gauche </w:t>
      </w:r>
      <w:r>
        <w:rPr>
          <w:sz w:val="28"/>
          <w:szCs w:val="28"/>
        </w:rPr>
        <w:t>(video 2)</w:t>
      </w:r>
    </w:p>
    <w:p w:rsidR="00A103AA" w:rsidRDefault="00A103AA" w:rsidP="00870A2C">
      <w:pPr>
        <w:jc w:val="both"/>
        <w:rPr>
          <w:sz w:val="28"/>
          <w:szCs w:val="28"/>
        </w:rPr>
      </w:pPr>
      <w:r>
        <w:rPr>
          <w:sz w:val="28"/>
          <w:szCs w:val="28"/>
        </w:rPr>
        <w:t>La stimulation périphérique à 3 Hz</w:t>
      </w:r>
      <w:r w:rsidR="00406BDC">
        <w:rPr>
          <w:sz w:val="28"/>
          <w:szCs w:val="28"/>
        </w:rPr>
        <w:t>,</w:t>
      </w:r>
      <w:r>
        <w:rPr>
          <w:sz w:val="28"/>
          <w:szCs w:val="28"/>
        </w:rPr>
        <w:t xml:space="preserve"> en utilisant la petite bobine ronde sur les masséter</w:t>
      </w:r>
      <w:r w:rsidR="00810BA2">
        <w:rPr>
          <w:sz w:val="28"/>
          <w:szCs w:val="28"/>
        </w:rPr>
        <w:t>s</w:t>
      </w:r>
      <w:r w:rsidR="00406BDC">
        <w:rPr>
          <w:sz w:val="28"/>
          <w:szCs w:val="28"/>
        </w:rPr>
        <w:t>, a amélioré</w:t>
      </w:r>
      <w:r>
        <w:rPr>
          <w:sz w:val="28"/>
          <w:szCs w:val="28"/>
        </w:rPr>
        <w:t xml:space="preserve"> complètement les troubles de l’articulation du langage (video 4).</w:t>
      </w:r>
    </w:p>
    <w:p w:rsidR="00870A2C" w:rsidRDefault="00870A2C" w:rsidP="00870A2C">
      <w:pPr>
        <w:jc w:val="both"/>
        <w:rPr>
          <w:b/>
          <w:sz w:val="28"/>
          <w:szCs w:val="28"/>
        </w:rPr>
      </w:pPr>
    </w:p>
    <w:p w:rsidR="00E25049" w:rsidRDefault="00E25049" w:rsidP="00870A2C">
      <w:pPr>
        <w:jc w:val="both"/>
        <w:rPr>
          <w:sz w:val="28"/>
          <w:szCs w:val="28"/>
        </w:rPr>
      </w:pPr>
    </w:p>
    <w:p w:rsidR="00E25049" w:rsidRDefault="00E25049" w:rsidP="00870A2C">
      <w:pPr>
        <w:jc w:val="both"/>
        <w:rPr>
          <w:b/>
          <w:sz w:val="28"/>
          <w:szCs w:val="28"/>
        </w:rPr>
      </w:pPr>
      <w:r w:rsidRPr="00E25049">
        <w:rPr>
          <w:b/>
          <w:sz w:val="28"/>
          <w:szCs w:val="28"/>
        </w:rPr>
        <w:t>Commentaires</w:t>
      </w:r>
    </w:p>
    <w:p w:rsidR="00870A2C" w:rsidRPr="00406BDC" w:rsidRDefault="00406BDC" w:rsidP="00870A2C">
      <w:pPr>
        <w:jc w:val="both"/>
        <w:rPr>
          <w:sz w:val="28"/>
          <w:szCs w:val="28"/>
        </w:rPr>
      </w:pPr>
      <w:r>
        <w:rPr>
          <w:sz w:val="28"/>
          <w:szCs w:val="28"/>
        </w:rPr>
        <w:t>Cette patiente a donc présenté deux ordres de troubles neurologiques fonctionnels, l’un déficitaire à type d’hémiparésie gauche et l’autre positif à type de contraction excessive des masséters entraînant une dysphonie. Il n’y a pas eu de facteur déclenchant évident. La stimulation magnétique a pu améliorer les deux types de symptômes. Actuellement je revois cette patiente tous les trois mois car après ce délai il y a une tendance à la réapparition des symptômes.</w:t>
      </w:r>
    </w:p>
    <w:p w:rsidR="00870A2C" w:rsidRPr="00870A2C" w:rsidRDefault="00870A2C">
      <w:pPr>
        <w:jc w:val="both"/>
        <w:rPr>
          <w:sz w:val="28"/>
          <w:szCs w:val="28"/>
        </w:rPr>
      </w:pPr>
    </w:p>
    <w:sectPr w:rsidR="00870A2C" w:rsidRPr="0087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2C"/>
    <w:rsid w:val="00027561"/>
    <w:rsid w:val="00084753"/>
    <w:rsid w:val="00197895"/>
    <w:rsid w:val="00406BDC"/>
    <w:rsid w:val="007956DF"/>
    <w:rsid w:val="00810BA2"/>
    <w:rsid w:val="00870A2C"/>
    <w:rsid w:val="008F2C62"/>
    <w:rsid w:val="00A103AA"/>
    <w:rsid w:val="00D23A01"/>
    <w:rsid w:val="00E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8A89D-F5AA-41C5-A5E2-5ECD85E9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PARAIN</dc:creator>
  <cp:keywords/>
  <dc:description/>
  <cp:lastModifiedBy>DR PARAIN</cp:lastModifiedBy>
  <cp:revision>12</cp:revision>
  <dcterms:created xsi:type="dcterms:W3CDTF">2018-10-20T08:07:00Z</dcterms:created>
  <dcterms:modified xsi:type="dcterms:W3CDTF">2018-10-24T16:14:00Z</dcterms:modified>
</cp:coreProperties>
</file>